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after="0" w:line="300" w:lineRule="exact"/>
      </w:pPr>
      <w:r>
        <w:rPr>
          <w:rFonts w:hint="eastAsia"/>
        </w:rPr>
        <w:t>附件2</w:t>
      </w:r>
    </w:p>
    <w:p>
      <w:pPr>
        <w:pStyle w:val="8"/>
        <w:spacing w:before="0" w:after="0" w:line="300" w:lineRule="exact"/>
      </w:pPr>
    </w:p>
    <w:p>
      <w:pPr>
        <w:pStyle w:val="8"/>
        <w:spacing w:before="0" w:after="0" w:line="300" w:lineRule="exact"/>
      </w:pPr>
    </w:p>
    <w:p>
      <w:pPr>
        <w:pStyle w:val="8"/>
        <w:spacing w:before="0" w:after="0" w:line="300" w:lineRule="exact"/>
      </w:pPr>
    </w:p>
    <w:p>
      <w:pPr>
        <w:pStyle w:val="8"/>
        <w:spacing w:before="0" w:after="0" w:line="300" w:lineRule="exact"/>
      </w:pPr>
    </w:p>
    <w:p>
      <w:pPr>
        <w:pStyle w:val="8"/>
        <w:spacing w:before="0" w:after="0" w:line="300" w:lineRule="exact"/>
      </w:pPr>
    </w:p>
    <w:p>
      <w:pPr>
        <w:pStyle w:val="13"/>
        <w:spacing w:after="0" w:line="440" w:lineRule="exact"/>
        <w:jc w:val="center"/>
        <w:rPr>
          <w:rFonts w:hint="eastAsia"/>
        </w:rPr>
      </w:pPr>
      <w:r>
        <w:rPr>
          <w:rFonts w:hint="eastAsia"/>
        </w:rPr>
        <w:t>2020年度部门整体支出绩效自评报告</w:t>
      </w:r>
    </w:p>
    <w:p>
      <w:pPr>
        <w:pStyle w:val="13"/>
        <w:spacing w:after="0" w:line="440" w:lineRule="exact"/>
        <w:outlineLvl w:val="9"/>
      </w:pPr>
    </w:p>
    <w:p>
      <w:pPr>
        <w:pStyle w:val="13"/>
        <w:spacing w:after="0" w:line="440" w:lineRule="exact"/>
        <w:outlineLvl w:val="9"/>
      </w:pPr>
    </w:p>
    <w:p>
      <w:pPr>
        <w:pStyle w:val="13"/>
        <w:spacing w:after="0" w:line="440" w:lineRule="exact"/>
        <w:outlineLvl w:val="9"/>
      </w:pPr>
    </w:p>
    <w:p>
      <w:pPr>
        <w:spacing w:line="360" w:lineRule="auto"/>
        <w:ind w:firstLine="1600" w:firstLineChars="500"/>
        <w:rPr>
          <w:rFonts w:eastAsia="仿宋_GB2312"/>
          <w:kern w:val="0"/>
          <w:sz w:val="32"/>
          <w:szCs w:val="32"/>
        </w:rPr>
      </w:pPr>
      <w:r>
        <w:rPr>
          <w:rFonts w:hint="eastAsia" w:eastAsia="仿宋_GB2312"/>
          <w:kern w:val="0"/>
          <w:sz w:val="32"/>
          <w:szCs w:val="32"/>
        </w:rPr>
        <w:t>单位名称（公章）：深圳市南山区珠光小学</w:t>
      </w:r>
    </w:p>
    <w:p>
      <w:pPr>
        <w:spacing w:line="360" w:lineRule="auto"/>
        <w:ind w:firstLine="1600" w:firstLineChars="500"/>
        <w:rPr>
          <w:rFonts w:eastAsia="仿宋_GB2312"/>
          <w:kern w:val="0"/>
          <w:sz w:val="32"/>
          <w:szCs w:val="32"/>
        </w:rPr>
      </w:pPr>
      <w:r>
        <w:rPr>
          <w:rFonts w:hint="eastAsia" w:eastAsia="仿宋_GB2312"/>
          <w:kern w:val="0"/>
          <w:sz w:val="32"/>
          <w:szCs w:val="32"/>
        </w:rPr>
        <w:t>单位法人签字：</w:t>
      </w:r>
    </w:p>
    <w:p>
      <w:pPr>
        <w:spacing w:line="360" w:lineRule="auto"/>
        <w:ind w:firstLine="1600" w:firstLineChars="500"/>
        <w:rPr>
          <w:rFonts w:hint="default" w:eastAsia="仿宋_GB2312"/>
          <w:kern w:val="0"/>
          <w:sz w:val="32"/>
          <w:szCs w:val="32"/>
          <w:lang w:val="en-US" w:eastAsia="zh-CN"/>
        </w:rPr>
      </w:pPr>
      <w:r>
        <w:rPr>
          <w:rFonts w:hint="eastAsia" w:eastAsia="仿宋_GB2312"/>
          <w:kern w:val="0"/>
          <w:sz w:val="32"/>
          <w:szCs w:val="32"/>
        </w:rPr>
        <w:t>填报人：</w:t>
      </w:r>
      <w:r>
        <w:rPr>
          <w:rFonts w:hint="eastAsia" w:eastAsia="仿宋_GB2312"/>
          <w:kern w:val="0"/>
          <w:sz w:val="32"/>
          <w:szCs w:val="32"/>
          <w:lang w:val="en-US" w:eastAsia="zh-CN"/>
        </w:rPr>
        <w:t>李宽民</w:t>
      </w:r>
    </w:p>
    <w:p>
      <w:pPr>
        <w:spacing w:line="360" w:lineRule="auto"/>
        <w:ind w:firstLine="1600" w:firstLineChars="500"/>
        <w:rPr>
          <w:rFonts w:hint="default" w:eastAsia="仿宋_GB2312"/>
          <w:kern w:val="0"/>
          <w:sz w:val="32"/>
          <w:szCs w:val="32"/>
          <w:lang w:val="en-US" w:eastAsia="zh-CN"/>
        </w:rPr>
      </w:pPr>
      <w:r>
        <w:rPr>
          <w:rFonts w:hint="eastAsia" w:eastAsia="仿宋_GB2312"/>
          <w:kern w:val="0"/>
          <w:sz w:val="32"/>
          <w:szCs w:val="32"/>
        </w:rPr>
        <w:t>联系电话：</w:t>
      </w:r>
      <w:r>
        <w:rPr>
          <w:rFonts w:hint="eastAsia" w:eastAsia="仿宋_GB2312"/>
          <w:sz w:val="32"/>
          <w:szCs w:val="32"/>
        </w:rPr>
        <w:t>0755-</w:t>
      </w:r>
      <w:r>
        <w:rPr>
          <w:rFonts w:hint="eastAsia" w:eastAsia="仿宋_GB2312"/>
          <w:sz w:val="32"/>
          <w:szCs w:val="32"/>
          <w:lang w:val="en-US" w:eastAsia="zh-CN"/>
        </w:rPr>
        <w:t>81660215</w:t>
      </w:r>
    </w:p>
    <w:p>
      <w:pPr>
        <w:spacing w:line="360" w:lineRule="auto"/>
        <w:ind w:firstLine="1600" w:firstLineChars="500"/>
        <w:rPr>
          <w:rFonts w:eastAsia="仿宋_GB2312"/>
          <w:kern w:val="0"/>
          <w:sz w:val="32"/>
          <w:szCs w:val="32"/>
        </w:rPr>
      </w:pPr>
      <w:r>
        <w:rPr>
          <w:rFonts w:hint="eastAsia" w:eastAsia="仿宋_GB2312"/>
          <w:kern w:val="0"/>
          <w:sz w:val="32"/>
          <w:szCs w:val="32"/>
        </w:rPr>
        <w:t>填报日期：2021年4月20日</w:t>
      </w:r>
      <w:bookmarkStart w:id="2" w:name="_GoBack"/>
      <w:bookmarkEnd w:id="2"/>
    </w:p>
    <w:p>
      <w:pPr>
        <w:widowControl/>
        <w:jc w:val="left"/>
        <w:rPr>
          <w:rFonts w:asciiTheme="majorEastAsia" w:hAnsiTheme="majorEastAsia" w:eastAsiaTheme="majorEastAsia"/>
          <w:sz w:val="44"/>
          <w:szCs w:val="44"/>
        </w:rPr>
      </w:pPr>
      <w:r>
        <w:rPr>
          <w:rFonts w:asciiTheme="majorEastAsia" w:hAnsiTheme="majorEastAsia" w:eastAsiaTheme="majorEastAsia"/>
          <w:b/>
          <w:bCs/>
          <w:sz w:val="44"/>
          <w:szCs w:val="44"/>
        </w:rPr>
        <w:br w:type="page"/>
      </w:r>
    </w:p>
    <w:p>
      <w:pPr>
        <w:pStyle w:val="8"/>
        <w:spacing w:before="0" w:after="0" w:line="580" w:lineRule="exact"/>
        <w:ind w:firstLine="640" w:firstLineChars="200"/>
        <w:jc w:val="both"/>
        <w:outlineLvl w:val="0"/>
        <w:rPr>
          <w:rFonts w:ascii="黑体" w:hAnsi="黑体" w:eastAsia="黑体" w:cs="Times New Roman"/>
          <w:spacing w:val="0"/>
          <w:sz w:val="32"/>
          <w:szCs w:val="32"/>
        </w:rPr>
      </w:pPr>
      <w:r>
        <w:rPr>
          <w:rFonts w:hint="eastAsia" w:ascii="黑体" w:hAnsi="黑体" w:eastAsia="黑体" w:cs="Times New Roman"/>
          <w:spacing w:val="0"/>
          <w:sz w:val="32"/>
          <w:szCs w:val="32"/>
        </w:rPr>
        <w:t>一、单位基本情况</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(一）</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单位主要职能</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深圳市南山区珠光小学是南山区教育局主管的一所6年制公办小学，实施小学义务教育，促进基础教育发展。我校立足“以人为本，和谐发展”的教育理念，以“打造卓越智慧校园”为办学目标，以“健全人格、全面发展”为育人目标、以“仁爱、卓越”为价值观，以“明德、尚美、博学、求新”为校风，以“乐学、善思、自主、向上”为学风，以“关爱、负责、精业、奉献”为教风。以“生态教育、科技教育、智慧校园、多元校本课程”为办学特色，在“齐心协力共筑教育理想，协力打造教育南山质量”精神感召下，系统构建质量文化，优化治理体系，全面推进学生、教师、学校、社区协调发展，让学生像珍珠一样发光，让老师像珍珠一样发光，让学校像珍珠一样发光。</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(二）</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年度总体工作和重点工作任务</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2020年度，我校以提高教育质量、改善教学环境为出发点开展工作，全年重点工作如下：</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eastAsia="仿宋_GB2312"/>
          <w:sz w:val="32"/>
          <w:szCs w:val="32"/>
        </w:rPr>
        <w:t>党</w:t>
      </w:r>
      <w:r>
        <w:rPr>
          <w:rFonts w:hint="eastAsia" w:ascii="仿宋_GB2312" w:hAnsi="宋体" w:eastAsia="仿宋_GB2312"/>
          <w:sz w:val="32"/>
          <w:szCs w:val="32"/>
        </w:rPr>
        <w:t>政联动，提升教育教学。</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全面贯彻党的十九大和十九届各次全会精神，深入学习贯彻习近平总书记视察广东重要讲话精神以及对广东、深圳一系列重要指示，认真贯彻落实全国教育大会精神及省、市党代会和市党务工作会议对党建工作的安排部署，切实把党建服务中心、建设队伍的核心任务落到实处，为教育事业不断发展提供政治保证。党政联动，继续导入卓越绩效管理标准，提升教育教学，契合国际教育的标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2.优化环境，改善条件。</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为配合深圳市东进战略，学校改扩建工程延缓，硬件设备、环境难以匹配、满足教师专业成长和学生学习需求。为此，学校需与相关部门沟通，推动改扩建工程动工，并做好施工前准备工作，以期为广大师生提供良好教育教学环境。</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3.专业回归，打造名师。</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加强师德师风建设，鼓励敢于创新的老师，学校契合教师的需求，提供平台打造名师。大力开展校本课程并通过社团化实施，有特色社团、有核心社团、有拓展社团，让教师的专业回归，成就自己教育人生。教师的专业能力可以得到提升，学生保持优质均衡发展，学校提高了区域竞争力，契合区里提出的“让每一个学生都优秀，让每一个教师都精彩，让每一个学校都优质”目标，继续打造平安校园、智慧校园、生态校园、创新校园、健康校园、书香校园，努力使学校教育与卓越教育接轨。</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4.部门联动守望相助，学校协调发展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第一，为加强我校教师队伍建设，全面推进依法治校、激励勤劳能干者，调动教师积极性，提高我校教育教学质量，促进我校教师专业发展。遵循教育发展和教师成长规律和特点，坚持民主、公开、合作、择优的原则，重师德、重能力、重业绩、重资历、重贡献，导入卓越绩效管理模式支撑我校办学理念及办学特色，实现我校职称评聘管理的科学化、标准化、规范化和制度化。</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第二，强化后勤管理 在财务管理方面，建立健全财务管理规章制度，成立财务管理小组，凡大额支出，必须先研究，后列支，集体签字后核销，及时公开，增加财务工作的透明度。 </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第三，打造“平安校园” 继续深入开展平安校园的建设工作，以打造“平安校园”为重中之重，提高全体师生安全素养为责任，避免各类事件事故的发生。</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(三）</w:t>
      </w:r>
      <w:r>
        <w:rPr>
          <w:rFonts w:hint="eastAsia" w:ascii="楷体" w:hAnsi="楷体" w:eastAsia="楷体" w:cs="Times New Roman"/>
          <w:b/>
          <w:spacing w:val="0"/>
          <w:sz w:val="32"/>
          <w:szCs w:val="32"/>
        </w:rPr>
        <w:tab/>
      </w:r>
      <w:r>
        <w:rPr>
          <w:rFonts w:hint="eastAsia" w:ascii="楷体" w:hAnsi="楷体" w:eastAsia="楷体" w:cs="Times New Roman"/>
          <w:b/>
          <w:spacing w:val="0"/>
          <w:sz w:val="32"/>
          <w:szCs w:val="32"/>
        </w:rPr>
        <w:t>2020年单位整体支出预算编制情况</w:t>
      </w:r>
    </w:p>
    <w:p>
      <w:pPr>
        <w:spacing w:line="580" w:lineRule="exact"/>
        <w:ind w:firstLine="640" w:firstLineChars="200"/>
        <w:jc w:val="left"/>
        <w:rPr>
          <w:rFonts w:ascii="仿宋_GB2312" w:hAnsi="宋体" w:eastAsia="仿宋_GB2312"/>
          <w:sz w:val="32"/>
          <w:szCs w:val="32"/>
        </w:rPr>
      </w:pPr>
      <w:bookmarkStart w:id="0" w:name="_Hlk69698587"/>
      <w:r>
        <w:rPr>
          <w:rFonts w:hint="eastAsia" w:ascii="仿宋_GB2312" w:hAnsi="宋体" w:eastAsia="仿宋_GB2312"/>
          <w:sz w:val="32"/>
          <w:szCs w:val="32"/>
        </w:rPr>
        <w:t>我校预算编制合理、程序规范。我校严格按照财政部门的制度文件及上级单位的预算编报指引要求规范，根据学校2020年度总体工作目标和重点任务计划，在对上年预算执行情况全面分析的基础上，遵循统筹安排、量力而行、保证重点、略有节余的原则编制年度预算计划。首先由各年级、科组向主管处室提出下年资金需求计划，由处室审核后交总务处。财务室依据上年度预算执行情况，对下年度收支情况认真匡算，结合各部门预算计划制定综合财务预算计划草案，提出对各科、室经费安排的初步意见，提交主管财务校长审阅和行政会议讨论，校长批准后形成年度预算计划。年度预算计划提交南山区教育局审核后提交区财政局审定，报人大审议后经区教育局下达给学校。我校项目支出围绕学校教育教学职能、本年度重点工作任务，按照轻重缓急予以申报和安排，绩效目标完整、依据充分、符合实际，绩效指标清晰、细化、可衡量。</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eastAsia="仿宋_GB2312" w:cs="Times New Roman"/>
          <w:spacing w:val="0"/>
          <w:sz w:val="32"/>
          <w:szCs w:val="32"/>
        </w:rPr>
        <w:t>2020年，我校年初部门预算支出为</w:t>
      </w:r>
      <w:r>
        <w:rPr>
          <w:rFonts w:ascii="仿宋_GB2312" w:eastAsia="仿宋_GB2312" w:cs="Times New Roman"/>
          <w:spacing w:val="0"/>
          <w:sz w:val="32"/>
          <w:szCs w:val="32"/>
        </w:rPr>
        <w:t>5,228.42</w:t>
      </w:r>
      <w:r>
        <w:rPr>
          <w:rFonts w:hint="eastAsia" w:ascii="仿宋_GB2312" w:eastAsia="仿宋_GB2312" w:cs="Times New Roman"/>
          <w:spacing w:val="0"/>
          <w:sz w:val="32"/>
          <w:szCs w:val="32"/>
        </w:rPr>
        <w:t>万元，其中：基本支出</w:t>
      </w:r>
      <w:r>
        <w:rPr>
          <w:rFonts w:ascii="仿宋_GB2312" w:eastAsia="仿宋_GB2312" w:cs="Times New Roman"/>
          <w:spacing w:val="0"/>
          <w:sz w:val="32"/>
          <w:szCs w:val="32"/>
        </w:rPr>
        <w:t>3,986.97</w:t>
      </w:r>
      <w:r>
        <w:rPr>
          <w:rFonts w:hint="eastAsia" w:ascii="仿宋_GB2312" w:eastAsia="仿宋_GB2312" w:cs="Times New Roman"/>
          <w:spacing w:val="0"/>
          <w:sz w:val="32"/>
          <w:szCs w:val="32"/>
        </w:rPr>
        <w:t>万元，项目支出</w:t>
      </w:r>
      <w:r>
        <w:rPr>
          <w:rFonts w:ascii="仿宋_GB2312" w:eastAsia="仿宋_GB2312" w:cs="Times New Roman"/>
          <w:spacing w:val="0"/>
          <w:sz w:val="32"/>
          <w:szCs w:val="32"/>
        </w:rPr>
        <w:t>1,241.45</w:t>
      </w:r>
      <w:r>
        <w:rPr>
          <w:rFonts w:hint="eastAsia" w:ascii="仿宋_GB2312" w:eastAsia="仿宋_GB2312" w:cs="Times New Roman"/>
          <w:spacing w:val="0"/>
          <w:sz w:val="32"/>
          <w:szCs w:val="32"/>
        </w:rPr>
        <w:t>万元；调整后部门预算支出为</w:t>
      </w:r>
      <w:r>
        <w:rPr>
          <w:rFonts w:ascii="仿宋_GB2312" w:eastAsia="仿宋_GB2312" w:cs="Times New Roman"/>
          <w:spacing w:val="0"/>
          <w:sz w:val="32"/>
          <w:szCs w:val="32"/>
        </w:rPr>
        <w:t>5,259.92</w:t>
      </w:r>
      <w:r>
        <w:rPr>
          <w:rFonts w:hint="eastAsia" w:ascii="仿宋_GB2312" w:eastAsia="仿宋_GB2312" w:cs="Times New Roman"/>
          <w:spacing w:val="0"/>
          <w:sz w:val="32"/>
          <w:szCs w:val="32"/>
        </w:rPr>
        <w:t>万元，其中：基本支出</w:t>
      </w:r>
      <w:r>
        <w:rPr>
          <w:rFonts w:ascii="仿宋_GB2312" w:eastAsia="仿宋_GB2312" w:cs="Times New Roman"/>
          <w:spacing w:val="0"/>
          <w:sz w:val="32"/>
          <w:szCs w:val="32"/>
        </w:rPr>
        <w:t>4,018.11</w:t>
      </w:r>
      <w:r>
        <w:rPr>
          <w:rFonts w:hint="eastAsia" w:ascii="仿宋_GB2312" w:eastAsia="仿宋_GB2312" w:cs="Times New Roman"/>
          <w:spacing w:val="0"/>
          <w:sz w:val="32"/>
          <w:szCs w:val="32"/>
        </w:rPr>
        <w:t>万元，项目支出</w:t>
      </w:r>
      <w:r>
        <w:rPr>
          <w:rFonts w:ascii="仿宋_GB2312" w:eastAsia="仿宋_GB2312" w:cs="Times New Roman"/>
          <w:spacing w:val="0"/>
          <w:sz w:val="32"/>
          <w:szCs w:val="32"/>
        </w:rPr>
        <w:t>1,241.81</w:t>
      </w:r>
      <w:r>
        <w:rPr>
          <w:rFonts w:hint="eastAsia" w:ascii="仿宋_GB2312" w:eastAsia="仿宋_GB2312" w:cs="Times New Roman"/>
          <w:spacing w:val="0"/>
          <w:sz w:val="32"/>
          <w:szCs w:val="32"/>
        </w:rPr>
        <w:t>万元。</w:t>
      </w:r>
      <w:bookmarkEnd w:id="0"/>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(四）2020年单位整体支出预算执行情况</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1.资金管理</w:t>
      </w:r>
    </w:p>
    <w:p>
      <w:pPr>
        <w:widowControl/>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2019年度，我校预算执行情况良好。预算年度总指标为</w:t>
      </w:r>
      <w:r>
        <w:rPr>
          <w:rFonts w:ascii="仿宋_GB2312" w:hAnsi="宋体" w:eastAsia="仿宋_GB2312"/>
          <w:sz w:val="32"/>
          <w:szCs w:val="32"/>
        </w:rPr>
        <w:t>5,259.92</w:t>
      </w:r>
      <w:r>
        <w:rPr>
          <w:rFonts w:hint="eastAsia" w:ascii="仿宋_GB2312" w:hAnsi="宋体" w:eastAsia="仿宋_GB2312"/>
          <w:sz w:val="32"/>
          <w:szCs w:val="32"/>
        </w:rPr>
        <w:t>万元，实际支出</w:t>
      </w:r>
      <w:r>
        <w:rPr>
          <w:rFonts w:ascii="仿宋_GB2312" w:hAnsi="宋体" w:eastAsia="仿宋_GB2312"/>
          <w:sz w:val="32"/>
          <w:szCs w:val="32"/>
        </w:rPr>
        <w:t>5,207.98</w:t>
      </w:r>
      <w:r>
        <w:rPr>
          <w:rFonts w:hint="eastAsia" w:ascii="仿宋_GB2312" w:hAnsi="宋体" w:eastAsia="仿宋_GB2312"/>
          <w:sz w:val="32"/>
          <w:szCs w:val="32"/>
        </w:rPr>
        <w:t>万元，预算执行率为</w:t>
      </w:r>
      <w:r>
        <w:rPr>
          <w:rFonts w:ascii="仿宋_GB2312" w:hAnsi="宋体" w:eastAsia="仿宋_GB2312"/>
          <w:sz w:val="32"/>
          <w:szCs w:val="32"/>
        </w:rPr>
        <w:t>99.02%</w:t>
      </w:r>
      <w:r>
        <w:rPr>
          <w:rFonts w:hint="eastAsia" w:ascii="仿宋_GB2312" w:hAnsi="宋体" w:eastAsia="仿宋_GB2312"/>
          <w:sz w:val="32"/>
          <w:szCs w:val="32"/>
        </w:rPr>
        <w:t>。人员经费、日常公用经费、项目支出预算执行率分别为</w:t>
      </w:r>
      <w:r>
        <w:rPr>
          <w:rFonts w:ascii="仿宋_GB2312" w:hAnsi="宋体" w:eastAsia="仿宋_GB2312"/>
          <w:sz w:val="32"/>
          <w:szCs w:val="32"/>
        </w:rPr>
        <w:t>99.52%</w:t>
      </w:r>
      <w:r>
        <w:rPr>
          <w:rFonts w:hint="eastAsia" w:ascii="仿宋_GB2312" w:hAnsi="宋体" w:eastAsia="仿宋_GB2312"/>
          <w:sz w:val="32"/>
          <w:szCs w:val="32"/>
        </w:rPr>
        <w:t>、</w:t>
      </w:r>
      <w:r>
        <w:rPr>
          <w:rFonts w:ascii="仿宋_GB2312" w:hAnsi="宋体" w:eastAsia="仿宋_GB2312"/>
          <w:sz w:val="32"/>
          <w:szCs w:val="32"/>
        </w:rPr>
        <w:t>94.48%</w:t>
      </w:r>
      <w:r>
        <w:rPr>
          <w:rFonts w:hint="eastAsia" w:ascii="仿宋_GB2312" w:hAnsi="宋体" w:eastAsia="仿宋_GB2312"/>
          <w:sz w:val="32"/>
          <w:szCs w:val="32"/>
        </w:rPr>
        <w:t>、</w:t>
      </w:r>
      <w:r>
        <w:rPr>
          <w:rFonts w:ascii="仿宋_GB2312" w:hAnsi="宋体" w:eastAsia="仿宋_GB2312"/>
          <w:sz w:val="32"/>
          <w:szCs w:val="32"/>
        </w:rPr>
        <w:t>98.09%</w:t>
      </w:r>
      <w:r>
        <w:rPr>
          <w:rFonts w:hint="eastAsia" w:ascii="仿宋_GB2312" w:hAnsi="宋体" w:eastAsia="仿宋_GB2312"/>
          <w:sz w:val="32"/>
          <w:szCs w:val="32"/>
        </w:rPr>
        <w:t>、</w:t>
      </w:r>
      <w:r>
        <w:rPr>
          <w:rFonts w:ascii="仿宋_GB2312" w:hAnsi="宋体" w:eastAsia="仿宋_GB2312"/>
          <w:sz w:val="32"/>
          <w:szCs w:val="32"/>
        </w:rPr>
        <w:t>100.00%</w:t>
      </w:r>
      <w:r>
        <w:rPr>
          <w:rFonts w:hint="eastAsia" w:ascii="仿宋_GB2312" w:hAnsi="宋体" w:eastAsia="仿宋_GB2312"/>
          <w:sz w:val="32"/>
          <w:szCs w:val="32"/>
        </w:rPr>
        <w:t>。我校预算执行较为及时、均衡，全年平均执行率为</w:t>
      </w:r>
      <w:r>
        <w:rPr>
          <w:rFonts w:ascii="仿宋_GB2312" w:hAnsi="宋体" w:eastAsia="仿宋_GB2312"/>
          <w:sz w:val="32"/>
          <w:szCs w:val="32"/>
        </w:rPr>
        <w:t>92.43%</w:t>
      </w:r>
      <w:r>
        <w:rPr>
          <w:rFonts w:hint="eastAsia" w:ascii="仿宋_GB2312" w:hAnsi="宋体" w:eastAsia="仿宋_GB2312"/>
          <w:sz w:val="32"/>
          <w:szCs w:val="32"/>
        </w:rPr>
        <w:t>；预算资金运用充分，资金结转结余率仅为</w:t>
      </w:r>
      <w:r>
        <w:rPr>
          <w:rFonts w:ascii="仿宋_GB2312" w:hAnsi="宋体" w:eastAsia="仿宋_GB2312"/>
          <w:sz w:val="32"/>
          <w:szCs w:val="32"/>
        </w:rPr>
        <w:t>0.</w:t>
      </w:r>
      <w:r>
        <w:rPr>
          <w:rFonts w:hint="eastAsia" w:ascii="仿宋_GB2312" w:hAnsi="宋体" w:eastAsia="仿宋_GB2312"/>
          <w:sz w:val="32"/>
          <w:szCs w:val="32"/>
        </w:rPr>
        <w:t>34</w:t>
      </w:r>
      <w:r>
        <w:rPr>
          <w:rFonts w:ascii="仿宋_GB2312" w:hAnsi="宋体" w:eastAsia="仿宋_GB2312"/>
          <w:sz w:val="32"/>
          <w:szCs w:val="32"/>
        </w:rPr>
        <w:t>%</w:t>
      </w:r>
      <w:r>
        <w:rPr>
          <w:rFonts w:hint="eastAsia" w:ascii="仿宋_GB2312" w:hAnsi="宋体" w:eastAsia="仿宋_GB2312"/>
          <w:sz w:val="32"/>
          <w:szCs w:val="32"/>
        </w:rPr>
        <w:t>；政府采购执行率达到99.99%。在资金使用上，我校严格遵守各项财经法规和财务管理制度规定，采用量入为出、指标分解、分片使用、统一管理的办法进行经费管理，资金管理规范合规；资金拨付有完整的审批程序和手续；支出符合部门预算批复的用途；预算调整采取集体决策，由领导办公会议审定并严格按照规定履行报批手续；无截留、挤占、挪用、虚列支出等情况；会计核算规范，严格按照规定设专账核算，无支出凭证不合规情况。根据上级部门要求，我校在学校门户网站上对2020年预算信息进行了公开。</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2.项目管理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我校项目支出无基本建设类项目。2020年度，我校预算项目共1类4款34项，项目支出预算调整数为</w:t>
      </w:r>
      <w:r>
        <w:rPr>
          <w:rFonts w:ascii="仿宋_GB2312" w:eastAsia="仿宋_GB2312"/>
          <w:sz w:val="32"/>
          <w:szCs w:val="32"/>
        </w:rPr>
        <w:t>1,241.81</w:t>
      </w:r>
      <w:r>
        <w:rPr>
          <w:rFonts w:hint="eastAsia" w:ascii="仿宋_GB2312" w:hAnsi="宋体" w:eastAsia="仿宋_GB2312"/>
          <w:sz w:val="32"/>
          <w:szCs w:val="32"/>
        </w:rPr>
        <w:t>万元，实际支出</w:t>
      </w:r>
      <w:r>
        <w:rPr>
          <w:rFonts w:ascii="仿宋_GB2312" w:hAnsi="宋体" w:eastAsia="仿宋_GB2312"/>
          <w:sz w:val="32"/>
          <w:szCs w:val="32"/>
        </w:rPr>
        <w:t>1,218.13</w:t>
      </w:r>
      <w:r>
        <w:rPr>
          <w:rFonts w:hint="eastAsia" w:ascii="仿宋_GB2312" w:hAnsi="宋体" w:eastAsia="仿宋_GB2312"/>
          <w:sz w:val="32"/>
          <w:szCs w:val="32"/>
        </w:rPr>
        <w:t>万元，预算执行率达</w:t>
      </w:r>
      <w:r>
        <w:rPr>
          <w:rFonts w:ascii="仿宋_GB2312" w:hAnsi="宋体" w:eastAsia="仿宋_GB2312"/>
          <w:sz w:val="32"/>
          <w:szCs w:val="32"/>
        </w:rPr>
        <w:t>98.09</w:t>
      </w:r>
      <w:r>
        <w:rPr>
          <w:rFonts w:hint="eastAsia" w:ascii="仿宋_GB2312" w:hAnsi="宋体" w:eastAsia="仿宋_GB2312"/>
          <w:sz w:val="32"/>
          <w:szCs w:val="32"/>
        </w:rPr>
        <w:t>%，预算执行情况良好。上述所有项目均纳入2020年绩效自评范围。我校项目招标工作由专门的招标工作小组负责，物资采购有专门流程规范。项目实施过程中，全面贯彻国家政府采购与招投标的方针政策和法律法规，招标采购工作遵循“公平、公正、公开”和“诚实信用”的原则，从项目的实施至验收管理，做到制度化、科学化管理。我校强化项目监管，定期进行项目情况自查，并积极配合区教育局组织的监督检查活动，确保项目按既定计划顺利推进。</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3.资产管理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截至2020年底，我校固定资产原值</w:t>
      </w:r>
      <w:r>
        <w:rPr>
          <w:rFonts w:ascii="仿宋_GB2312" w:hAnsi="宋体" w:eastAsia="仿宋_GB2312"/>
          <w:sz w:val="32"/>
          <w:szCs w:val="32"/>
        </w:rPr>
        <w:t>1,300.72</w:t>
      </w:r>
      <w:r>
        <w:rPr>
          <w:rFonts w:hint="eastAsia" w:ascii="仿宋_GB2312" w:hAnsi="宋体" w:eastAsia="仿宋_GB2312"/>
          <w:sz w:val="32"/>
          <w:szCs w:val="32"/>
        </w:rPr>
        <w:t>万元，资产保存完整、使用合规、配置合理、处置规范，各项资产核算准确、账实相符。我校严格按行政事业单位资产管理制度和要求、规范进行资产管理工作，及时完成上级部门需要的资产录入及资产报告的编制。在设施设备管理上，采取“分工合作、细致到位、集中保养”等管理措施；在教学设备管理方面，为了设备的损耗、维修降到最低限度；除了规范管理外，我校工作人员努力钻研专业知识，自己动手维修、保养，保证设备齐全、完好。</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4.人员管理</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20</w:t>
      </w:r>
      <w:r>
        <w:rPr>
          <w:rFonts w:ascii="仿宋_GB2312" w:hAnsi="宋体" w:eastAsia="仿宋_GB2312"/>
          <w:sz w:val="32"/>
          <w:szCs w:val="32"/>
        </w:rPr>
        <w:t>20</w:t>
      </w:r>
      <w:r>
        <w:rPr>
          <w:rFonts w:hint="eastAsia" w:ascii="仿宋_GB2312" w:hAnsi="宋体" w:eastAsia="仿宋_GB2312"/>
          <w:sz w:val="32"/>
          <w:szCs w:val="32"/>
        </w:rPr>
        <w:t>年度，我校编制人数7</w:t>
      </w:r>
      <w:r>
        <w:rPr>
          <w:rFonts w:ascii="仿宋_GB2312" w:hAnsi="宋体" w:eastAsia="仿宋_GB2312"/>
          <w:sz w:val="32"/>
          <w:szCs w:val="32"/>
        </w:rPr>
        <w:t>4</w:t>
      </w:r>
      <w:r>
        <w:rPr>
          <w:rFonts w:hint="eastAsia" w:ascii="仿宋_GB2312" w:hAnsi="宋体" w:eastAsia="仿宋_GB2312"/>
          <w:sz w:val="32"/>
          <w:szCs w:val="32"/>
        </w:rPr>
        <w:t>人，实有在职人数7</w:t>
      </w:r>
      <w:r>
        <w:rPr>
          <w:rFonts w:ascii="仿宋_GB2312" w:hAnsi="宋体" w:eastAsia="仿宋_GB2312"/>
          <w:sz w:val="32"/>
          <w:szCs w:val="32"/>
        </w:rPr>
        <w:t>4</w:t>
      </w:r>
      <w:r>
        <w:rPr>
          <w:rFonts w:hint="eastAsia" w:ascii="仿宋_GB2312" w:hAnsi="宋体" w:eastAsia="仿宋_GB2312"/>
          <w:sz w:val="32"/>
          <w:szCs w:val="32"/>
        </w:rPr>
        <w:t>人，财政供养人员控制在预算编制以内；未使用劳务派遣人员。在人员管理方面，我校严格按照人事管理制度和岗位管理制度，根据职责任务和工作需要设置岗位，岗位有明确的名称、职责任务、工作标准和任职条件。</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5.制度管理</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eastAsia="仿宋_GB2312" w:cs="Times New Roman"/>
          <w:spacing w:val="0"/>
          <w:sz w:val="32"/>
          <w:szCs w:val="32"/>
        </w:rPr>
        <w:t>我校重视内部控制制度建设工作，制定了整套财务管理制度并在实际执行中不断修订完善。目前，主要制度有：预算经费管理制度、收费管理制度、采购招标管理制度、校园物资采购规程、合同审核管理制度、财务公开制度等。在实际工作中，上述制度办法能有效落实，保障了学校职能履行和工作有序开展。</w:t>
      </w:r>
    </w:p>
    <w:p>
      <w:pPr>
        <w:pStyle w:val="8"/>
        <w:spacing w:before="0" w:after="0" w:line="580" w:lineRule="exact"/>
        <w:ind w:firstLine="640" w:firstLineChars="200"/>
        <w:jc w:val="both"/>
        <w:outlineLvl w:val="0"/>
        <w:rPr>
          <w:rFonts w:ascii="黑体" w:hAnsi="黑体" w:eastAsia="黑体" w:cs="Times New Roman"/>
          <w:spacing w:val="0"/>
          <w:sz w:val="32"/>
          <w:szCs w:val="32"/>
        </w:rPr>
      </w:pPr>
      <w:r>
        <w:rPr>
          <w:rFonts w:hint="eastAsia" w:ascii="黑体" w:hAnsi="黑体" w:eastAsia="黑体" w:cs="Times New Roman"/>
          <w:spacing w:val="0"/>
          <w:sz w:val="32"/>
          <w:szCs w:val="32"/>
        </w:rPr>
        <w:t>二、单位主要履职绩效分析</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(一）主要履职目标</w:t>
      </w:r>
    </w:p>
    <w:p>
      <w:pPr>
        <w:spacing w:line="580" w:lineRule="exact"/>
        <w:ind w:firstLine="640" w:firstLineChars="200"/>
        <w:jc w:val="left"/>
        <w:rPr>
          <w:rFonts w:ascii="仿宋_GB2312" w:hAnsi="宋体" w:eastAsia="仿宋_GB2312"/>
          <w:sz w:val="32"/>
          <w:szCs w:val="32"/>
        </w:rPr>
      </w:pPr>
      <w:bookmarkStart w:id="1" w:name="_Hlk69699603"/>
      <w:r>
        <w:rPr>
          <w:rFonts w:hint="eastAsia" w:ascii="仿宋_GB2312" w:hAnsi="宋体" w:eastAsia="仿宋_GB2312"/>
          <w:sz w:val="32"/>
          <w:szCs w:val="32"/>
        </w:rPr>
        <w:t>作为一所公立小学，我校</w:t>
      </w:r>
      <w:r>
        <w:rPr>
          <w:rFonts w:hint="eastAsia" w:ascii="仿宋_GB2312" w:eastAsia="仿宋_GB2312"/>
          <w:sz w:val="32"/>
          <w:szCs w:val="32"/>
        </w:rPr>
        <w:t>以提供优质的义务教育为工作出发点，紧紧围绕区教育局下达的工作任务，主要履职目标有：深入贯彻习近平新时代中国特色社会主义思想，</w:t>
      </w:r>
      <w:r>
        <w:rPr>
          <w:rFonts w:hint="eastAsia" w:ascii="仿宋_GB2312" w:hAnsi="宋体" w:eastAsia="仿宋_GB2312"/>
          <w:sz w:val="32"/>
          <w:szCs w:val="32"/>
        </w:rPr>
        <w:t>提供良好的小学教育，完成小学教学任务，为社会</w:t>
      </w:r>
      <w:r>
        <w:rPr>
          <w:rFonts w:hint="eastAsia" w:ascii="仿宋_GB2312" w:eastAsia="仿宋_GB2312"/>
          <w:sz w:val="32"/>
          <w:szCs w:val="32"/>
        </w:rPr>
        <w:t>培养优质的社会主义接班人和建设者</w:t>
      </w:r>
      <w:r>
        <w:rPr>
          <w:rFonts w:hint="eastAsia" w:ascii="仿宋_GB2312" w:hAnsi="宋体" w:eastAsia="仿宋_GB2312"/>
          <w:sz w:val="32"/>
          <w:szCs w:val="32"/>
        </w:rPr>
        <w:t>；提升教育教学质量，提升学校安全保障水平；加强师资力量建设，提高学生素质和能力，全面提升办学水平；建设运动场专项工程，加强校园维修，持续改善校园环境。</w:t>
      </w:r>
    </w:p>
    <w:bookmarkEnd w:id="1"/>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(二）主要履职情况</w:t>
      </w:r>
    </w:p>
    <w:p>
      <w:pPr>
        <w:widowControl/>
        <w:spacing w:line="580" w:lineRule="exact"/>
        <w:ind w:firstLine="643" w:firstLineChars="200"/>
        <w:jc w:val="left"/>
        <w:rPr>
          <w:rFonts w:eastAsia="仿宋"/>
          <w:b/>
          <w:bCs/>
          <w:sz w:val="32"/>
          <w:szCs w:val="32"/>
        </w:rPr>
      </w:pPr>
      <w:r>
        <w:rPr>
          <w:rFonts w:eastAsia="仿宋"/>
          <w:b/>
          <w:bCs/>
          <w:sz w:val="32"/>
          <w:szCs w:val="32"/>
        </w:rPr>
        <w:t xml:space="preserve">1. </w:t>
      </w:r>
      <w:r>
        <w:rPr>
          <w:rFonts w:hint="eastAsia" w:eastAsia="仿宋"/>
          <w:b/>
          <w:bCs/>
          <w:sz w:val="32"/>
          <w:szCs w:val="32"/>
        </w:rPr>
        <w:t xml:space="preserve">坚定“思想” </w:t>
      </w:r>
      <w:r>
        <w:rPr>
          <w:rFonts w:eastAsia="仿宋"/>
          <w:b/>
          <w:bCs/>
          <w:sz w:val="32"/>
          <w:szCs w:val="32"/>
        </w:rPr>
        <w:t xml:space="preserve"> </w:t>
      </w:r>
      <w:r>
        <w:rPr>
          <w:rFonts w:hint="eastAsia" w:eastAsia="仿宋"/>
          <w:b/>
          <w:bCs/>
          <w:sz w:val="32"/>
          <w:szCs w:val="32"/>
        </w:rPr>
        <w:t>落实“精神”</w:t>
      </w:r>
    </w:p>
    <w:p>
      <w:pPr>
        <w:spacing w:line="580" w:lineRule="exact"/>
        <w:ind w:firstLine="640" w:firstLineChars="200"/>
        <w:rPr>
          <w:rFonts w:eastAsia="仿宋"/>
          <w:kern w:val="0"/>
          <w:sz w:val="32"/>
          <w:szCs w:val="32"/>
        </w:rPr>
      </w:pPr>
      <w:r>
        <w:rPr>
          <w:rFonts w:hint="eastAsia" w:eastAsia="仿宋"/>
          <w:kern w:val="0"/>
          <w:sz w:val="32"/>
          <w:szCs w:val="32"/>
        </w:rPr>
        <w:t>2020年度珠光小学党支部深入学习贯彻习近平新时代中国特色社会主义思想，认真落实习近平总书记出席深圳经济特区建立40周年庆祝大会和视察广东、深圳重要讲话、重要指示精神、认真贯彻落实党的十九届五中全会精神，落实“第一议题”学习制度。</w:t>
      </w:r>
    </w:p>
    <w:p>
      <w:pPr>
        <w:widowControl/>
        <w:spacing w:line="580" w:lineRule="exact"/>
        <w:ind w:firstLine="643" w:firstLineChars="200"/>
        <w:jc w:val="left"/>
        <w:rPr>
          <w:rFonts w:eastAsia="仿宋"/>
          <w:b/>
          <w:bCs/>
          <w:sz w:val="32"/>
          <w:szCs w:val="32"/>
        </w:rPr>
      </w:pPr>
      <w:r>
        <w:rPr>
          <w:rFonts w:eastAsia="仿宋"/>
          <w:b/>
          <w:bCs/>
          <w:sz w:val="32"/>
          <w:szCs w:val="32"/>
        </w:rPr>
        <w:t xml:space="preserve">2. </w:t>
      </w:r>
      <w:r>
        <w:rPr>
          <w:rFonts w:hint="eastAsia" w:eastAsia="仿宋"/>
          <w:b/>
          <w:bCs/>
          <w:sz w:val="32"/>
          <w:szCs w:val="32"/>
        </w:rPr>
        <w:t>党员示范 战“疫”复课</w:t>
      </w:r>
    </w:p>
    <w:p>
      <w:pPr>
        <w:spacing w:line="580" w:lineRule="exact"/>
        <w:ind w:firstLine="640" w:firstLineChars="200"/>
        <w:rPr>
          <w:rFonts w:eastAsia="仿宋"/>
          <w:bCs/>
          <w:snapToGrid w:val="0"/>
          <w:kern w:val="0"/>
          <w:sz w:val="32"/>
          <w:szCs w:val="32"/>
        </w:rPr>
      </w:pPr>
      <w:r>
        <w:rPr>
          <w:rFonts w:hint="eastAsia" w:eastAsia="仿宋"/>
          <w:bCs/>
          <w:snapToGrid w:val="0"/>
          <w:kern w:val="0"/>
          <w:sz w:val="32"/>
          <w:szCs w:val="32"/>
        </w:rPr>
        <w:t>为了落实《广东省加强党的基层组织建设三年行动计划（2018-2020年）》2020年度重点任务；以及围绕统筹推进“五位一体”总体布局；协调推进“四个全面”战略布局；推动基层党建质量和水平整体提升。在2020年疫情防控阻击战中，珠光小学党支部充分发挥党组织战斗堡垒和党员先锋模范作用，迅速联动制定学校新冠肺炎疫情2方案9制度，先后召开7次专题会议，组成党员志愿者分发教材，进行全校、年级、班级3批次疫情防控演练。南山教育抗疫贡献力量，所开发线上课程</w:t>
      </w:r>
      <w:r>
        <w:rPr>
          <w:rFonts w:hint="eastAsia" w:eastAsia="仿宋"/>
          <w:b/>
          <w:snapToGrid w:val="0"/>
          <w:kern w:val="0"/>
          <w:sz w:val="32"/>
          <w:szCs w:val="32"/>
        </w:rPr>
        <w:t>荣获全国“停课不停学”在线教学实践推进优秀成果一殊荣。</w:t>
      </w:r>
    </w:p>
    <w:p>
      <w:pPr>
        <w:widowControl/>
        <w:spacing w:line="580" w:lineRule="exact"/>
        <w:ind w:firstLine="643" w:firstLineChars="200"/>
        <w:jc w:val="left"/>
        <w:rPr>
          <w:rFonts w:eastAsia="仿宋"/>
          <w:b/>
          <w:bCs/>
          <w:sz w:val="32"/>
          <w:szCs w:val="32"/>
        </w:rPr>
      </w:pPr>
      <w:r>
        <w:rPr>
          <w:rFonts w:eastAsia="仿宋"/>
          <w:b/>
          <w:bCs/>
          <w:sz w:val="32"/>
          <w:szCs w:val="32"/>
        </w:rPr>
        <w:t xml:space="preserve">3. </w:t>
      </w:r>
      <w:r>
        <w:rPr>
          <w:rFonts w:hint="eastAsia" w:eastAsia="仿宋"/>
          <w:b/>
          <w:bCs/>
          <w:sz w:val="32"/>
          <w:szCs w:val="32"/>
        </w:rPr>
        <w:t>立德树人 创优争先</w:t>
      </w:r>
    </w:p>
    <w:p>
      <w:pPr>
        <w:spacing w:line="580" w:lineRule="exact"/>
        <w:ind w:firstLine="640" w:firstLineChars="200"/>
        <w:rPr>
          <w:rFonts w:eastAsia="仿宋"/>
          <w:bCs/>
          <w:snapToGrid w:val="0"/>
          <w:kern w:val="0"/>
          <w:sz w:val="32"/>
          <w:szCs w:val="32"/>
        </w:rPr>
      </w:pPr>
      <w:r>
        <w:rPr>
          <w:rFonts w:hint="eastAsia" w:eastAsia="仿宋"/>
          <w:bCs/>
          <w:snapToGrid w:val="0"/>
          <w:kern w:val="0"/>
          <w:sz w:val="32"/>
          <w:szCs w:val="32"/>
        </w:rPr>
        <w:t>围绕落实立德树人的根本任务，破解重难点问题，落实《深圳市党支部标准化建设基本指标》，珠小党支部坚持用好“智慧党建”系统，努力创优争先。</w:t>
      </w:r>
      <w:r>
        <w:rPr>
          <w:rFonts w:hint="eastAsia" w:eastAsia="仿宋"/>
          <w:b/>
          <w:snapToGrid w:val="0"/>
          <w:kern w:val="0"/>
          <w:sz w:val="32"/>
          <w:szCs w:val="32"/>
        </w:rPr>
        <w:t>党支部借助智慧系统在线进行“习近平治国理政”“党中央国务院关于深圳先行示范区意见”“深圳智慧党建新时代大讲堂”等专题学习，利用信息技术高质高效深化党员的思想觉悟，落实党的引领，推进党支部全面进步。</w:t>
      </w:r>
    </w:p>
    <w:p>
      <w:pPr>
        <w:spacing w:line="580" w:lineRule="exact"/>
        <w:ind w:firstLine="640" w:firstLineChars="200"/>
        <w:rPr>
          <w:rFonts w:eastAsia="仿宋"/>
          <w:bCs/>
          <w:snapToGrid w:val="0"/>
          <w:kern w:val="0"/>
          <w:sz w:val="32"/>
          <w:szCs w:val="32"/>
        </w:rPr>
      </w:pPr>
      <w:r>
        <w:rPr>
          <w:rFonts w:hint="eastAsia" w:eastAsia="仿宋"/>
          <w:bCs/>
          <w:snapToGrid w:val="0"/>
          <w:kern w:val="0"/>
          <w:sz w:val="32"/>
          <w:szCs w:val="32"/>
        </w:rPr>
        <w:t>党的十九大报告将“幼有善育”作为保障和改善民生工作的重要内容。珠光小学党支部深受感召，使命在肩，不忘立德树人初心，牢记育人为国使命，积极调动组织了一切学习资源，来契合学生身心全面发展，为党中央提出的“幼有善育，学有优教”发展目标贡献力量。</w:t>
      </w:r>
    </w:p>
    <w:p>
      <w:pPr>
        <w:widowControl/>
        <w:spacing w:line="580" w:lineRule="exact"/>
        <w:ind w:firstLine="643" w:firstLineChars="200"/>
        <w:jc w:val="left"/>
        <w:rPr>
          <w:rFonts w:eastAsia="仿宋"/>
          <w:b/>
          <w:bCs/>
          <w:sz w:val="32"/>
          <w:szCs w:val="32"/>
        </w:rPr>
      </w:pPr>
      <w:r>
        <w:rPr>
          <w:rFonts w:eastAsia="仿宋"/>
          <w:b/>
          <w:bCs/>
          <w:sz w:val="32"/>
          <w:szCs w:val="32"/>
        </w:rPr>
        <w:t xml:space="preserve">4. </w:t>
      </w:r>
      <w:r>
        <w:rPr>
          <w:rFonts w:hint="eastAsia" w:eastAsia="仿宋"/>
          <w:b/>
          <w:bCs/>
          <w:sz w:val="32"/>
          <w:szCs w:val="32"/>
        </w:rPr>
        <w:t>对照标准 推进晋级</w:t>
      </w:r>
    </w:p>
    <w:p>
      <w:pPr>
        <w:spacing w:line="580" w:lineRule="exact"/>
        <w:ind w:firstLine="640" w:firstLineChars="200"/>
        <w:rPr>
          <w:rFonts w:eastAsia="仿宋"/>
          <w:sz w:val="32"/>
          <w:szCs w:val="32"/>
        </w:rPr>
      </w:pPr>
      <w:r>
        <w:rPr>
          <w:rFonts w:hint="eastAsia" w:eastAsia="仿宋"/>
          <w:bCs/>
          <w:snapToGrid w:val="0"/>
          <w:kern w:val="0"/>
          <w:sz w:val="32"/>
          <w:szCs w:val="32"/>
        </w:rPr>
        <w:t>积极落实区委教育工委《关于开展党支部评星定级工作的通知》，推进党支部达标晋级。</w:t>
      </w:r>
      <w:r>
        <w:rPr>
          <w:rFonts w:hint="eastAsia" w:eastAsia="仿宋"/>
          <w:b/>
          <w:snapToGrid w:val="0"/>
          <w:kern w:val="0"/>
          <w:sz w:val="32"/>
          <w:szCs w:val="32"/>
        </w:rPr>
        <w:t>积极申报申报广东省第一批全省基础教育党建工作示范校；</w:t>
      </w:r>
      <w:r>
        <w:rPr>
          <w:rFonts w:hint="eastAsia" w:eastAsia="仿宋"/>
          <w:bCs/>
          <w:snapToGrid w:val="0"/>
          <w:kern w:val="0"/>
          <w:sz w:val="32"/>
          <w:szCs w:val="32"/>
        </w:rPr>
        <w:t>珠光小学党支部高度重视评星定级工作，严格按照《党支部积分管理评分细则》进行</w:t>
      </w:r>
      <w:r>
        <w:rPr>
          <w:rFonts w:hint="eastAsia" w:eastAsia="仿宋"/>
          <w:b/>
          <w:snapToGrid w:val="0"/>
          <w:kern w:val="0"/>
          <w:sz w:val="32"/>
          <w:szCs w:val="32"/>
        </w:rPr>
        <w:t>自查</w:t>
      </w:r>
      <w:r>
        <w:rPr>
          <w:rFonts w:hint="eastAsia" w:eastAsia="仿宋"/>
          <w:bCs/>
          <w:snapToGrid w:val="0"/>
          <w:kern w:val="0"/>
          <w:sz w:val="32"/>
          <w:szCs w:val="32"/>
        </w:rPr>
        <w:t>工作，自查表明珠光小学党支部班子战斗力强、支部战斗堡垒作用发挥较好、支部建设成效好。学校</w:t>
      </w:r>
      <w:r>
        <w:rPr>
          <w:rFonts w:hint="eastAsia" w:eastAsia="仿宋"/>
          <w:b/>
          <w:snapToGrid w:val="0"/>
          <w:kern w:val="0"/>
          <w:sz w:val="32"/>
          <w:szCs w:val="32"/>
        </w:rPr>
        <w:t>设立了</w:t>
      </w:r>
      <w:r>
        <w:rPr>
          <w:rFonts w:hint="eastAsia" w:eastAsia="仿宋"/>
          <w:bCs/>
          <w:snapToGrid w:val="0"/>
          <w:kern w:val="0"/>
          <w:sz w:val="32"/>
          <w:szCs w:val="32"/>
        </w:rPr>
        <w:t>5个党员先锋岗，组建了1个党员突击队，创建了2个党员责任区，区督学高度赞扬学校党建工作，认为学校党建工作有活力，有成效，有创新。向标准靠拢，向优秀进取。党支部成员不骄不躁，扎实进取。坚定党支部对学校十四五规划的制定，对标世界一流教育，全力打造未来学校，在上级党组织领导下，积极配合推进校园改扩建工程。</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(三）单位履职绩效情况</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1.履职成效</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本学年我校围绕教育局核心工作目标、学校年度重点工作，全面贯彻习近平总书记视察广东、深圳重要讲话精神及习近平总书记在全国教育大会上的重要讲话精神，坚持问题导向，紧紧抓住提升教育教学质量核心不动摇，立足课堂教学，推动评价改革，扎实推进各方面工作，取得了积极成效。</w:t>
      </w:r>
    </w:p>
    <w:p>
      <w:pPr>
        <w:adjustRightInd w:val="0"/>
        <w:snapToGrid w:val="0"/>
        <w:spacing w:line="58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（1）</w:t>
      </w:r>
      <w:r>
        <w:rPr>
          <w:rFonts w:hint="eastAsia" w:eastAsia="仿宋"/>
          <w:b/>
          <w:bCs/>
          <w:kern w:val="0"/>
          <w:sz w:val="32"/>
          <w:szCs w:val="32"/>
        </w:rPr>
        <w:t>党员思想水平提高 新中国特色社会主义思想紧落地</w:t>
      </w:r>
    </w:p>
    <w:p>
      <w:pPr>
        <w:adjustRightInd w:val="0"/>
        <w:snapToGrid w:val="0"/>
        <w:spacing w:line="580" w:lineRule="exact"/>
        <w:ind w:firstLine="643" w:firstLineChars="200"/>
        <w:rPr>
          <w:rFonts w:eastAsia="仿宋"/>
          <w:kern w:val="0"/>
          <w:sz w:val="32"/>
          <w:szCs w:val="32"/>
        </w:rPr>
      </w:pPr>
      <w:r>
        <w:rPr>
          <w:rFonts w:hint="eastAsia" w:eastAsia="仿宋"/>
          <w:b/>
          <w:bCs/>
          <w:kern w:val="0"/>
          <w:sz w:val="32"/>
          <w:szCs w:val="32"/>
        </w:rPr>
        <w:t>本年度，党支部召开一系列思想学习会。</w:t>
      </w:r>
      <w:r>
        <w:rPr>
          <w:rFonts w:hint="eastAsia" w:eastAsia="仿宋"/>
          <w:kern w:val="0"/>
          <w:sz w:val="32"/>
          <w:szCs w:val="32"/>
        </w:rPr>
        <w:t>召开以“习近平新时代中国特色社会主义思想”为主题的书记上党课活动；召开学习近平总书记出席深圳经济特区建立40周年庆祝大会和视察广东重要讲话、重要指示精神会议；召开“喜迎特区四十载，改革开放再出发</w:t>
      </w:r>
      <w:r>
        <w:rPr>
          <w:rFonts w:eastAsia="仿宋"/>
          <w:kern w:val="0"/>
          <w:sz w:val="32"/>
          <w:szCs w:val="32"/>
        </w:rPr>
        <w:t>”</w:t>
      </w:r>
      <w:r>
        <w:rPr>
          <w:rFonts w:hint="eastAsia" w:eastAsia="仿宋"/>
          <w:kern w:val="0"/>
          <w:sz w:val="32"/>
          <w:szCs w:val="32"/>
        </w:rPr>
        <w:t>主题党日活动，召开第十九届五中全会精神学习会议并开展世界咖啡形式研讨会，“世界咖啡”学习交流分享会及移动党课教育学习活动是支部的亮点，深圳商报、深圳特区报及学习强国平台均有报道。</w:t>
      </w:r>
      <w:r>
        <w:rPr>
          <w:rFonts w:hint="eastAsia" w:eastAsia="仿宋"/>
          <w:b/>
          <w:bCs/>
          <w:kern w:val="0"/>
          <w:sz w:val="32"/>
          <w:szCs w:val="32"/>
        </w:rPr>
        <w:t>认真落实“第一议题”和“学习日”制度，</w:t>
      </w:r>
      <w:r>
        <w:rPr>
          <w:rFonts w:hint="eastAsia" w:eastAsia="仿宋"/>
          <w:kern w:val="0"/>
          <w:sz w:val="32"/>
          <w:szCs w:val="32"/>
        </w:rPr>
        <w:t>要求每一位党员都必须依照“学习日”制度参加支部或党小组组织的各类学习、培训和教育，努力提高党员的政治理论素质、科学文化素质和为人民服务的本领。</w:t>
      </w:r>
    </w:p>
    <w:p>
      <w:pPr>
        <w:adjustRightInd w:val="0"/>
        <w:snapToGrid w:val="0"/>
        <w:spacing w:line="580" w:lineRule="exact"/>
        <w:ind w:firstLine="643" w:firstLineChars="200"/>
        <w:rPr>
          <w:rFonts w:eastAsia="仿宋"/>
          <w:b/>
          <w:snapToGrid w:val="0"/>
          <w:kern w:val="0"/>
          <w:sz w:val="32"/>
          <w:szCs w:val="32"/>
        </w:rPr>
      </w:pPr>
      <w:r>
        <w:rPr>
          <w:rFonts w:hint="eastAsia" w:eastAsia="仿宋"/>
          <w:b/>
          <w:bCs/>
          <w:kern w:val="0"/>
          <w:sz w:val="32"/>
          <w:szCs w:val="32"/>
        </w:rPr>
        <w:t>党支部通过党建+脱贫攻坚模式，与河源市兴中村结对帮扶共建，采取先富口袋、再富脑袋、后富代代的思路，扎实有效的帮扶兴中村，派出一名驻村干部，开展5次活动，提供18节课例，建设一所开放共享美术馆，活动被学习强国等媒体报道。微视频</w:t>
      </w:r>
      <w:r>
        <w:rPr>
          <w:rFonts w:hint="eastAsia" w:eastAsia="仿宋"/>
          <w:kern w:val="0"/>
          <w:sz w:val="32"/>
          <w:szCs w:val="32"/>
        </w:rPr>
        <w:t>“</w:t>
      </w:r>
      <w:r>
        <w:rPr>
          <w:rFonts w:hint="eastAsia" w:eastAsia="仿宋"/>
          <w:b/>
          <w:bCs/>
          <w:kern w:val="0"/>
          <w:sz w:val="32"/>
          <w:szCs w:val="32"/>
        </w:rPr>
        <w:t>扶贫路上一颗螺丝钉”在2020年南山教育系统师德征文及微视频活动中获评三等奖。</w:t>
      </w:r>
      <w:r>
        <w:rPr>
          <w:rFonts w:hint="eastAsia" w:eastAsia="仿宋"/>
          <w:kern w:val="0"/>
          <w:sz w:val="32"/>
          <w:szCs w:val="32"/>
        </w:rPr>
        <w:t>此外，还与</w:t>
      </w:r>
      <w:r>
        <w:rPr>
          <w:rFonts w:hint="eastAsia" w:eastAsia="仿宋"/>
          <w:b/>
          <w:bCs/>
          <w:kern w:val="0"/>
          <w:sz w:val="32"/>
          <w:szCs w:val="32"/>
        </w:rPr>
        <w:t>毕节威宁县</w:t>
      </w:r>
      <w:r>
        <w:rPr>
          <w:rFonts w:hint="eastAsia" w:eastAsia="仿宋"/>
          <w:kern w:val="0"/>
          <w:sz w:val="32"/>
          <w:szCs w:val="32"/>
        </w:rPr>
        <w:t>黑石头镇第二小学党支部联建活动送课并送去篮球、足球、排球各35个，与</w:t>
      </w:r>
      <w:r>
        <w:rPr>
          <w:rFonts w:hint="eastAsia" w:eastAsia="仿宋"/>
          <w:b/>
          <w:bCs/>
          <w:kern w:val="0"/>
          <w:sz w:val="32"/>
          <w:szCs w:val="32"/>
        </w:rPr>
        <w:t>大磡小学</w:t>
      </w:r>
      <w:r>
        <w:rPr>
          <w:rFonts w:hint="eastAsia" w:eastAsia="仿宋"/>
          <w:kern w:val="0"/>
          <w:sz w:val="32"/>
          <w:szCs w:val="32"/>
        </w:rPr>
        <w:t>党支部联建活动、与</w:t>
      </w:r>
      <w:r>
        <w:rPr>
          <w:rFonts w:hint="eastAsia" w:eastAsia="仿宋"/>
          <w:b/>
          <w:bCs/>
          <w:kern w:val="0"/>
          <w:sz w:val="32"/>
          <w:szCs w:val="32"/>
        </w:rPr>
        <w:t>龙珠俊峰丽舍幼儿园</w:t>
      </w:r>
      <w:r>
        <w:rPr>
          <w:rFonts w:hint="eastAsia" w:eastAsia="仿宋"/>
          <w:kern w:val="0"/>
          <w:sz w:val="32"/>
          <w:szCs w:val="32"/>
        </w:rPr>
        <w:t>联建，鼓励19名幼儿园教师提交了入党申请书，积极向党组织靠拢，扩大了党支部的影响力。本年度，党支部开展的学习型党组织建设活动，学习形式不拘一格，围绕党建工作及学校中心工作，紧跟形势，行动迅速，使全体党员自觉在思想上、政治上、行动上与以习近平同志为核心的党中央保持高度一致，是坚强的战斗堡垒。</w:t>
      </w:r>
    </w:p>
    <w:p>
      <w:pPr>
        <w:adjustRightInd w:val="0"/>
        <w:snapToGrid w:val="0"/>
        <w:spacing w:line="58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（2）战“疫”大考中扛责任、经考验、勇担当</w:t>
      </w:r>
    </w:p>
    <w:p>
      <w:pPr>
        <w:adjustRightInd w:val="0"/>
        <w:snapToGrid w:val="0"/>
        <w:spacing w:line="580" w:lineRule="exact"/>
        <w:ind w:firstLine="643" w:firstLineChars="200"/>
        <w:rPr>
          <w:rFonts w:ascii="仿宋_GB2312" w:hAnsi="Calibri" w:eastAsia="仿宋_GB2312"/>
          <w:sz w:val="32"/>
          <w:szCs w:val="32"/>
        </w:rPr>
      </w:pPr>
      <w:r>
        <w:rPr>
          <w:rFonts w:hint="eastAsia" w:ascii="仿宋_GB2312" w:hAnsi="Calibri" w:eastAsia="仿宋_GB2312"/>
          <w:b/>
          <w:bCs/>
          <w:sz w:val="32"/>
          <w:szCs w:val="32"/>
        </w:rPr>
        <w:t>心系师生安</w:t>
      </w:r>
      <w:r>
        <w:rPr>
          <w:rFonts w:hint="eastAsia" w:eastAsia="仿宋"/>
          <w:bCs/>
          <w:snapToGrid w:val="0"/>
          <w:kern w:val="0"/>
          <w:sz w:val="32"/>
          <w:szCs w:val="32"/>
        </w:rPr>
        <w:t>全，统一思想，加强宣传，全力做好各项应对工作，分四个阶段有重点地开展工作：一、严防死守，共抗疫情（1月24日至2月16日）；二、精心准备，空中课堂（2月17日）：空中课堂24党员教师参与直播，占比58%，提供270节直播课，3名党员教师参加南山区名师天天在线直播课程，为南山教育抗疫贡献力量，所开发线上课程</w:t>
      </w:r>
      <w:r>
        <w:rPr>
          <w:rFonts w:hint="eastAsia" w:eastAsia="仿宋"/>
          <w:b/>
          <w:snapToGrid w:val="0"/>
          <w:kern w:val="0"/>
          <w:sz w:val="32"/>
          <w:szCs w:val="32"/>
        </w:rPr>
        <w:t>荣获全国“停课不停学”在线教学实践推进优秀成果一殊荣</w:t>
      </w:r>
      <w:r>
        <w:rPr>
          <w:rFonts w:hint="eastAsia" w:eastAsia="仿宋"/>
          <w:bCs/>
          <w:snapToGrid w:val="0"/>
          <w:kern w:val="0"/>
          <w:sz w:val="32"/>
          <w:szCs w:val="32"/>
        </w:rPr>
        <w:t>；三、科学部署，分级演练；四、返校学习后疫情时代，重点思考：后疫情时代普适价值，践行社会主义核心价值观，充分利用抗疫资源，建构珠光小学“党建+思政课堂”模式，生动活泼、形式多样的开展思政课堂，回答习总书记提出的“为谁培养人，培养什么人，怎么培养人”的问题。2020年党支部围绕统筹推进“五位一体”总体布局和协调推进“四个全面”战略布局，党政联动，大力支持创文行动，接受</w:t>
      </w:r>
      <w:r>
        <w:rPr>
          <w:rFonts w:hint="eastAsia" w:eastAsia="仿宋"/>
          <w:b/>
          <w:snapToGrid w:val="0"/>
          <w:kern w:val="0"/>
          <w:sz w:val="32"/>
          <w:szCs w:val="32"/>
        </w:rPr>
        <w:t>创文办实地考察高分通过</w:t>
      </w:r>
      <w:r>
        <w:rPr>
          <w:rFonts w:hint="eastAsia" w:eastAsia="仿宋"/>
          <w:bCs/>
          <w:snapToGrid w:val="0"/>
          <w:kern w:val="0"/>
          <w:sz w:val="32"/>
          <w:szCs w:val="32"/>
        </w:rPr>
        <w:t>，用实际行动推动社会主义先行示范区建设。</w:t>
      </w:r>
    </w:p>
    <w:p>
      <w:pPr>
        <w:adjustRightInd w:val="0"/>
        <w:snapToGrid w:val="0"/>
        <w:spacing w:line="580" w:lineRule="exact"/>
        <w:ind w:firstLine="643" w:firstLineChars="200"/>
        <w:rPr>
          <w:rFonts w:ascii="仿宋_GB2312" w:hAnsi="Calibri" w:eastAsia="仿宋_GB2312"/>
          <w:b/>
          <w:bCs/>
          <w:sz w:val="32"/>
          <w:szCs w:val="32"/>
        </w:rPr>
      </w:pPr>
      <w:r>
        <w:rPr>
          <w:rFonts w:hint="eastAsia" w:ascii="仿宋_GB2312" w:hAnsi="Calibri" w:eastAsia="仿宋_GB2312"/>
          <w:b/>
          <w:bCs/>
          <w:sz w:val="32"/>
          <w:szCs w:val="32"/>
        </w:rPr>
        <w:t>（2）软硬件齐提升 打造优质名校</w:t>
      </w:r>
    </w:p>
    <w:p>
      <w:pPr>
        <w:pStyle w:val="8"/>
        <w:spacing w:before="0" w:after="0" w:line="580" w:lineRule="exact"/>
        <w:ind w:firstLine="640" w:firstLineChars="200"/>
        <w:jc w:val="both"/>
        <w:rPr>
          <w:rFonts w:ascii="仿宋_GB2312" w:hAnsi="Calibri" w:eastAsia="仿宋_GB2312" w:cs="Times New Roman"/>
          <w:spacing w:val="0"/>
          <w:sz w:val="32"/>
          <w:szCs w:val="32"/>
        </w:rPr>
      </w:pPr>
      <w:r>
        <w:rPr>
          <w:rFonts w:hint="eastAsia" w:ascii="仿宋_GB2312" w:hAnsi="Calibri" w:eastAsia="仿宋_GB2312" w:cs="Times New Roman"/>
          <w:spacing w:val="0"/>
          <w:sz w:val="32"/>
          <w:szCs w:val="32"/>
        </w:rPr>
        <w:t>坚持在学校党支部领导下，构建学校治理体系，提升学校治理能力，破解学校发展难点、痛点。学校着力实现义务教育阶段的优质均衡发展，在普及提高上下功夫，接受ISO21001：2018教育管理体系国际认证复检，高分通过；着力实现学校制度与信息技术融合；利用信息技术完成对学校工作流程的重构与再造；信息技术有效提升识别学校核心竞争力；建立数据中心，整合各类数据，助力学校、教师、学生发展；深入推进学习方式与信息技术融合创新，构建即时评价、即时反馈的新型学习生态，深入推进学习方式与信息技术融合创新，持续促进评价方式与信息技术融合创新，积极推动课程开发与信息技术融合创新；在课程建设上形成了除国家课程之外校本课程五大系列：从阅读与文创、运动与技创、探究与科创、审美与艺创、劳动与乐创五大方面丰富孩子们的家庭学习时光，深入推进四个百分之百，为南山区争创全国义务教育优质均衡发展区做出应有贡献。《超越绩效——信息化时代的教育改革新模式》获南山区第五届教育改革创新奖特等奖。坚持低碳绿色生活方式，凸显国际生态学校特色，为中华民族永续发展千年大计培养人才；坚持党支部对教师队伍的建设，让教师像珍珠一样发光，教育事业薪火相传；姚莉老师被评为区“精英教师”、学校现有王春平教育科研专家工作室、刘红艳名教师工作室；连续五年开展革命传统教育系列活动，坚持党支部对学生的培养，让学生像珍珠一样发光，培养合格的社会主义事业接班人，2015级学生卢妤成功入选国家队，并在训练期间受到习近平主席的看望；“学习达人”陈逸：用声音演绎强国征文《我家门前的一条河》；珠光小学连续三届获深圳市儿童刷牙大赛优秀组织奖；叶菁瀚拿下深圳家庭健康技能赛冠军；谭静雯同学成功当选“南山少年创新院小院士”。</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2.绩效分析</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从经济性看，2020年我校机构运转成本有所控制。全年“三公”经费预算安排为7.76万元，比上年缩减，实际支出7.73万元，经费控制率达到99.63%。从效率性看，我校预算执行较为及时、均衡，全年平均执行率为</w:t>
      </w:r>
      <w:r>
        <w:rPr>
          <w:rFonts w:ascii="仿宋_GB2312" w:hAnsi="宋体" w:eastAsia="仿宋_GB2312"/>
          <w:sz w:val="32"/>
          <w:szCs w:val="32"/>
        </w:rPr>
        <w:t>92.43%</w:t>
      </w:r>
      <w:r>
        <w:rPr>
          <w:rFonts w:hint="eastAsia" w:ascii="仿宋_GB2312" w:hAnsi="宋体" w:eastAsia="仿宋_GB2312"/>
          <w:sz w:val="32"/>
          <w:szCs w:val="32"/>
        </w:rPr>
        <w:t>。从效果性看，我校履职成效主要体现在社会效益、生态效益和可持续发展方面：在社会效益方面，学校经受住2020年疫情大考，</w:t>
      </w:r>
      <w:r>
        <w:rPr>
          <w:rFonts w:hint="eastAsia" w:ascii="仿宋_GB2312" w:hAnsi="仿宋_GB2312" w:eastAsia="仿宋_GB2312" w:cs="仿宋_GB2312"/>
          <w:kern w:val="0"/>
          <w:sz w:val="32"/>
          <w:szCs w:val="32"/>
        </w:rPr>
        <w:t>学生德智体美劳全面发展、教师教学能力和专业素养不断增强、学校教研实力显著提升，为社会提供更加优质的义务教育；生态效益方面，改善校园环境，为师生提供良好的教育教学环境；学校品牌形象的提升和内控体系进一步完善，将有效助力学校可持续发展。从公平性看，我校建立了畅通的信访机制，及时回复家长、师生信访意见，回应社会关切，信访回复率达100%；学校主动开展服务对象（师生、家长）满意度调查，虚心听取师生、家长意见，调查结果显示，服务对象满意度在90%至95%区间，反映了广大师生、家长对我校工作的肯定。</w:t>
      </w:r>
    </w:p>
    <w:p>
      <w:pPr>
        <w:pStyle w:val="8"/>
        <w:spacing w:before="0" w:after="0" w:line="580" w:lineRule="exact"/>
        <w:ind w:firstLine="640" w:firstLineChars="200"/>
        <w:jc w:val="both"/>
        <w:outlineLvl w:val="0"/>
        <w:rPr>
          <w:rFonts w:ascii="黑体" w:hAnsi="黑体" w:eastAsia="黑体" w:cs="Times New Roman"/>
          <w:spacing w:val="0"/>
          <w:sz w:val="32"/>
          <w:szCs w:val="32"/>
        </w:rPr>
      </w:pPr>
      <w:r>
        <w:rPr>
          <w:rFonts w:hint="eastAsia" w:ascii="黑体" w:hAnsi="黑体" w:eastAsia="黑体" w:cs="Times New Roman"/>
          <w:spacing w:val="0"/>
          <w:sz w:val="32"/>
          <w:szCs w:val="32"/>
        </w:rPr>
        <w:t>三、总体评价和整改措施</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（一）预算绩效管理工作主要经验、做法</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我校在预算管理过程中，参照上级部门的相关文件要求、规范和指引开展工作，预算的编制能切实参考我校发展实际情况，与学校工作计划和重点工作任务良好地结合起来；预算执行中，严格按照相关规定对各项费用的使用进行审批和控制，对于大额的重大调整预算资金支出采取集体决策，由领导办公会议审定；项目管理严谨规范，设立及调整按规定履行报批程序，项目招投标、建设、验收等严格按照相关制度规定执行。规范、务实的预算编制、执行过程必然带来良好的预算执行结果。</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（二）单位整体支出绩效存在问题及改进措施</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我校整体支出绩效管理主要存在的问题为预算绩效管理制度仍欠健全、专业人才缺乏。 在预算绩效管理方面，我校能按照上级要求开展绩效评价工作，工作人员凭借历年经验进行绩效管理，缺乏理论认知深度，导致客观上绩效管理工作开展仍处于被动阶段，具体表现为：尚未出台行之有效的绩效管理制度，全过程预算绩效管理理念相对薄弱，无绩效管理资料专项档案。目前，该问题已引起我校相关部门高度重视，下一步，我校将密切关注上级财政部门出台的新政策，积极开展绩效管理宣贯工作，推动绩效管理理念深入人心，提高各部门的绩效意识；针对内部各项目绩效评价工作的开展、跟踪、督办和评价等方面进行梳理，制订相关制度，完善执行工作机制和部门协调机制。</w:t>
      </w:r>
    </w:p>
    <w:p>
      <w:pPr>
        <w:pStyle w:val="8"/>
        <w:spacing w:before="0" w:after="0" w:line="580" w:lineRule="exact"/>
        <w:ind w:firstLine="643" w:firstLineChars="200"/>
        <w:jc w:val="both"/>
        <w:outlineLvl w:val="1"/>
        <w:rPr>
          <w:rFonts w:ascii="楷体" w:hAnsi="楷体" w:eastAsia="楷体" w:cs="Times New Roman"/>
          <w:b/>
          <w:spacing w:val="0"/>
          <w:sz w:val="32"/>
          <w:szCs w:val="32"/>
        </w:rPr>
      </w:pPr>
      <w:r>
        <w:rPr>
          <w:rFonts w:hint="eastAsia" w:ascii="楷体" w:hAnsi="楷体" w:eastAsia="楷体" w:cs="Times New Roman"/>
          <w:b/>
          <w:spacing w:val="0"/>
          <w:sz w:val="32"/>
          <w:szCs w:val="32"/>
        </w:rPr>
        <w:t>（三）后续工作计划、相关建议等</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1.加大宣贯培训，强化绩效观念</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通过举办多种宣传活动、组织培训学习，让绩效理念深入人心，让绩效管理人员熟知政策、知行合一。</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2.完善绩效管理制度</w:t>
      </w:r>
    </w:p>
    <w:p>
      <w:pPr>
        <w:spacing w:line="58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准确把握预算绩效管理的制度规定、结合我校实际情况，深入研究建立符合目标内容、突出绩效特色、细化量化、便于考核的统一规范的绩效评价指标体系，以及覆盖预算支出结果绩效评价的规范标准，尽快形成“预算编制有目标、预算执行有监控、预算完成有评价、评价结果有反馈、反馈结果有应用”的全过程预算绩效管理机制，逐步建立和完善财政支出绩效评价相关制度，包括绩效目标审查制度、项目绩效考核制度、绩效奖惩制度等。</w:t>
      </w:r>
    </w:p>
    <w:p>
      <w:pPr>
        <w:pStyle w:val="8"/>
        <w:spacing w:before="0" w:after="0" w:line="580" w:lineRule="exact"/>
        <w:ind w:firstLine="640" w:firstLineChars="200"/>
        <w:jc w:val="both"/>
        <w:outlineLvl w:val="0"/>
        <w:rPr>
          <w:rFonts w:ascii="黑体" w:hAnsi="黑体" w:eastAsia="黑体" w:cs="Times New Roman"/>
          <w:spacing w:val="0"/>
          <w:sz w:val="32"/>
          <w:szCs w:val="32"/>
        </w:rPr>
      </w:pPr>
      <w:r>
        <w:rPr>
          <w:rFonts w:hint="eastAsia" w:ascii="黑体" w:hAnsi="黑体" w:eastAsia="黑体" w:cs="Times New Roman"/>
          <w:spacing w:val="0"/>
          <w:sz w:val="32"/>
          <w:szCs w:val="32"/>
        </w:rPr>
        <w:t>四、单位整体支出绩效评价指标评分情况</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参照《部门整体支出绩效评价共性指标体系框架（2020年度）》进行自评，填报得分情况。（见附件1）</w:t>
      </w:r>
    </w:p>
    <w:p>
      <w:pPr>
        <w:spacing w:line="560" w:lineRule="exact"/>
        <w:ind w:firstLine="640" w:firstLineChars="200"/>
        <w:rPr>
          <w:rFonts w:ascii="仿宋_GB2312" w:hAnsi="Calibri" w:eastAsia="仿宋_GB2312"/>
          <w:sz w:val="32"/>
          <w:szCs w:val="32"/>
        </w:rPr>
      </w:pPr>
    </w:p>
    <w:sectPr>
      <w:headerReference r:id="rId3" w:type="default"/>
      <w:footerReference r:id="rId4" w:type="default"/>
      <w:pgSz w:w="11906" w:h="16838"/>
      <w:pgMar w:top="1417" w:right="1134" w:bottom="10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7525224" o:spid="_x0000_s2066" o:spt="136" type="#_x0000_t136" style="position:absolute;left:0pt;margin-left:501.9pt;margin-top:454.85pt;height:96pt;width:101pt;mso-position-horizontal-relative:margin;mso-position-vertical-relative:margin;rotation:-2949120f;z-index:-251639808;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6763699" o:spid="_x0000_s2065" o:spt="136" type="#_x0000_t136" style="position:absolute;left:0pt;margin-left:299.65pt;margin-top:657.1pt;height:96pt;width:101pt;mso-position-horizontal-relative:margin;mso-position-vertical-relative:margin;rotation:-2949120f;z-index:-251640832;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6363858" o:spid="_x0000_s2064" o:spt="136" type="#_x0000_t136" style="position:absolute;left:0pt;margin-left:501.9pt;margin-top:254.3pt;height:96pt;width:101pt;mso-position-horizontal-relative:margin;mso-position-vertical-relative:margin;rotation:-2949120f;z-index:-25164185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5741153" o:spid="_x0000_s2063" o:spt="136" type="#_x0000_t136" style="position:absolute;left:0pt;margin-left:299.65pt;margin-top:456.55pt;height:96pt;width:101pt;mso-position-horizontal-relative:margin;mso-position-vertical-relative:margin;rotation:-2949120f;z-index:-251642880;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5594588" o:spid="_x0000_s2062" o:spt="136" type="#_x0000_t136" style="position:absolute;left:0pt;margin-left:97.45pt;margin-top:658.75pt;height:96pt;width:101pt;mso-position-horizontal-relative:margin;mso-position-vertical-relative:margin;rotation:-2949120f;z-index:-251643904;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5444013" o:spid="_x0000_s2061" o:spt="136" type="#_x0000_t136" style="position:absolute;left:0pt;margin-left:501.9pt;margin-top:53.75pt;height:96pt;width:101pt;mso-position-horizontal-relative:margin;mso-position-vertical-relative:margin;rotation:-2949120f;z-index:-251644928;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4602218" o:spid="_x0000_s2060" o:spt="136" type="#_x0000_t136" style="position:absolute;left:0pt;margin-left:299.65pt;margin-top:255.95pt;height:96pt;width:101pt;mso-position-horizontal-relative:margin;mso-position-vertical-relative:margin;rotation:-2949120f;z-index:-251645952;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4063195" o:spid="_x0000_s2059" o:spt="136" type="#_x0000_t136" style="position:absolute;left:0pt;margin-left:97.45pt;margin-top:458.2pt;height:96pt;width:101pt;mso-position-horizontal-relative:margin;mso-position-vertical-relative:margin;rotation:-2949120f;z-index:-25164697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3552650" o:spid="_x0000_s2058" o:spt="136" type="#_x0000_t136" style="position:absolute;left:0pt;margin-left:-104.8pt;margin-top:660.45pt;height:96pt;width:101pt;mso-position-horizontal-relative:margin;mso-position-vertical-relative:margin;rotation:-2949120f;z-index:-251648000;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3425466" o:spid="_x0000_s2057" o:spt="136" type="#_x0000_t136" style="position:absolute;left:0pt;margin-left:501.9pt;margin-top:-146.85pt;height:96pt;width:101pt;mso-position-horizontal-relative:margin;mso-position-vertical-relative:margin;rotation:-2949120f;z-index:-251649024;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3133829" o:spid="_x0000_s2056" o:spt="136" type="#_x0000_t136" style="position:absolute;left:0pt;margin-left:299.65pt;margin-top:55.4pt;height:96pt;width:101pt;mso-position-horizontal-relative:margin;mso-position-vertical-relative:margin;rotation:-2949120f;z-index:-251650048;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2821983" o:spid="_x0000_s2055" o:spt="136" type="#_x0000_t136" style="position:absolute;left:0pt;margin-left:97.45pt;margin-top:257.65pt;height:96pt;width:101pt;mso-position-horizontal-relative:margin;mso-position-vertical-relative:margin;rotation:-2949120f;z-index:-251651072;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2752445" o:spid="_x0000_s2054" o:spt="136" type="#_x0000_t136" style="position:absolute;left:0pt;margin-left:-104.8pt;margin-top:459.85pt;height:96pt;width:101pt;mso-position-horizontal-relative:margin;mso-position-vertical-relative:margin;rotation:-2949120f;z-index:-25165209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1891925" o:spid="_x0000_s2053" o:spt="136" type="#_x0000_t136" style="position:absolute;left:0pt;margin-left:299.65pt;margin-top:-145.2pt;height:96pt;width:101pt;mso-position-horizontal-relative:margin;mso-position-vertical-relative:margin;rotation:-2949120f;z-index:-251653120;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1608460" o:spid="_x0000_s2052" o:spt="136" type="#_x0000_t136" style="position:absolute;left:0pt;margin-left:97.45pt;margin-top:57.05pt;height:96pt;width:101pt;mso-position-horizontal-relative:margin;mso-position-vertical-relative:margin;rotation:-2949120f;z-index:-251654144;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1181620" o:spid="_x0000_s2051" o:spt="136" type="#_x0000_t136" style="position:absolute;left:0pt;margin-left:-104.8pt;margin-top:259.3pt;height:96pt;width:101pt;mso-position-horizontal-relative:margin;mso-position-vertical-relative:margin;rotation:-2949120f;z-index:-251655168;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243855" o:spid="_x0000_s2050" o:spt="136" type="#_x0000_t136" style="position:absolute;left:0pt;margin-left:97.45pt;margin-top:-143.5pt;height:96pt;width:101pt;mso-position-horizontal-relative:margin;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r>
      <w:pict>
        <v:shape id="PowerPlusWaterMarkObject90720" o:spid="_x0000_s2049" o:spt="136" type="#_x0000_t136" style="position:absolute;left:0pt;margin-left:-104.8pt;margin-top:58.7pt;height:96pt;width:101pt;mso-position-horizontal-relative:margin;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李珊珊&#10;&#10;&#10;&#10;2021-03-29" style="font-family:8;font-size:9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41"/>
    <w:rsid w:val="000022B6"/>
    <w:rsid w:val="00056ED7"/>
    <w:rsid w:val="00073A76"/>
    <w:rsid w:val="000757C6"/>
    <w:rsid w:val="000C3F76"/>
    <w:rsid w:val="001047B5"/>
    <w:rsid w:val="001113C1"/>
    <w:rsid w:val="0012764D"/>
    <w:rsid w:val="001361F2"/>
    <w:rsid w:val="001950A4"/>
    <w:rsid w:val="001A092A"/>
    <w:rsid w:val="001A63A8"/>
    <w:rsid w:val="00273392"/>
    <w:rsid w:val="002D568F"/>
    <w:rsid w:val="0032371E"/>
    <w:rsid w:val="003916E3"/>
    <w:rsid w:val="003F6CD5"/>
    <w:rsid w:val="0040599F"/>
    <w:rsid w:val="004732D9"/>
    <w:rsid w:val="004F0930"/>
    <w:rsid w:val="00526A1C"/>
    <w:rsid w:val="0055775D"/>
    <w:rsid w:val="00596A70"/>
    <w:rsid w:val="0062218B"/>
    <w:rsid w:val="00632D6B"/>
    <w:rsid w:val="00703836"/>
    <w:rsid w:val="00782F47"/>
    <w:rsid w:val="007F5CFB"/>
    <w:rsid w:val="008038BF"/>
    <w:rsid w:val="008569C1"/>
    <w:rsid w:val="00872613"/>
    <w:rsid w:val="008851AD"/>
    <w:rsid w:val="00930744"/>
    <w:rsid w:val="00944E02"/>
    <w:rsid w:val="00946ED6"/>
    <w:rsid w:val="00956D38"/>
    <w:rsid w:val="009A7B15"/>
    <w:rsid w:val="009E47DD"/>
    <w:rsid w:val="009F0F93"/>
    <w:rsid w:val="00A04487"/>
    <w:rsid w:val="00A45B1D"/>
    <w:rsid w:val="00A74795"/>
    <w:rsid w:val="00A96EBB"/>
    <w:rsid w:val="00AA0D21"/>
    <w:rsid w:val="00AB0241"/>
    <w:rsid w:val="00AD4261"/>
    <w:rsid w:val="00AE64C9"/>
    <w:rsid w:val="00B17A97"/>
    <w:rsid w:val="00B94BB2"/>
    <w:rsid w:val="00BB18C0"/>
    <w:rsid w:val="00BC685C"/>
    <w:rsid w:val="00BE1D38"/>
    <w:rsid w:val="00C119D9"/>
    <w:rsid w:val="00C5004E"/>
    <w:rsid w:val="00C5185D"/>
    <w:rsid w:val="00C602B8"/>
    <w:rsid w:val="00C63EBC"/>
    <w:rsid w:val="00C847E3"/>
    <w:rsid w:val="00C8519D"/>
    <w:rsid w:val="00CD4A85"/>
    <w:rsid w:val="00D526DA"/>
    <w:rsid w:val="00D95505"/>
    <w:rsid w:val="00DE7F23"/>
    <w:rsid w:val="00E12CA8"/>
    <w:rsid w:val="00E31DD1"/>
    <w:rsid w:val="00E90CD4"/>
    <w:rsid w:val="00EB59A9"/>
    <w:rsid w:val="00EC4541"/>
    <w:rsid w:val="00EE53D2"/>
    <w:rsid w:val="00EF3A07"/>
    <w:rsid w:val="00F039BF"/>
    <w:rsid w:val="00F246F0"/>
    <w:rsid w:val="00F26A6B"/>
    <w:rsid w:val="00F73D98"/>
    <w:rsid w:val="00FA2669"/>
    <w:rsid w:val="05C82E6E"/>
    <w:rsid w:val="125E32DE"/>
    <w:rsid w:val="1A360485"/>
    <w:rsid w:val="1B543408"/>
    <w:rsid w:val="20E92D19"/>
    <w:rsid w:val="24355AD5"/>
    <w:rsid w:val="25FF7175"/>
    <w:rsid w:val="28257133"/>
    <w:rsid w:val="29F46CC2"/>
    <w:rsid w:val="357F0CE0"/>
    <w:rsid w:val="3C8A05C7"/>
    <w:rsid w:val="41321E2D"/>
    <w:rsid w:val="42AF7BEC"/>
    <w:rsid w:val="4B4C57BC"/>
    <w:rsid w:val="4E8B28D1"/>
    <w:rsid w:val="57DE1A80"/>
    <w:rsid w:val="58C90405"/>
    <w:rsid w:val="59793624"/>
    <w:rsid w:val="5F8934B1"/>
    <w:rsid w:val="603644E9"/>
    <w:rsid w:val="62FA3EE3"/>
    <w:rsid w:val="6E8816A2"/>
    <w:rsid w:val="738111DB"/>
    <w:rsid w:val="7B5604BC"/>
    <w:rsid w:val="7EC2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Body text (2)_"/>
    <w:link w:val="8"/>
    <w:qFormat/>
    <w:uiPriority w:val="0"/>
    <w:rPr>
      <w:rFonts w:ascii="宋体" w:hAnsi="宋体" w:cs="宋体"/>
      <w:spacing w:val="20"/>
      <w:sz w:val="30"/>
      <w:szCs w:val="30"/>
      <w:shd w:val="clear" w:color="auto" w:fill="FFFFFF"/>
    </w:rPr>
  </w:style>
  <w:style w:type="paragraph" w:customStyle="1" w:styleId="8">
    <w:name w:val="Body text (2)"/>
    <w:basedOn w:val="1"/>
    <w:link w:val="7"/>
    <w:qFormat/>
    <w:uiPriority w:val="0"/>
    <w:pPr>
      <w:shd w:val="clear" w:color="auto" w:fill="FFFFFF"/>
      <w:spacing w:before="840" w:after="240" w:line="0" w:lineRule="atLeast"/>
      <w:jc w:val="left"/>
    </w:pPr>
    <w:rPr>
      <w:rFonts w:ascii="宋体" w:hAnsi="宋体" w:cs="宋体" w:eastAsiaTheme="minorEastAsia"/>
      <w:spacing w:val="20"/>
      <w:sz w:val="30"/>
      <w:szCs w:val="30"/>
    </w:rPr>
  </w:style>
  <w:style w:type="character" w:customStyle="1" w:styleId="9">
    <w:name w:val="Body text (5)_"/>
    <w:link w:val="10"/>
    <w:qFormat/>
    <w:uiPriority w:val="0"/>
    <w:rPr>
      <w:rFonts w:ascii="宋体" w:hAnsi="宋体" w:cs="宋体"/>
      <w:b/>
      <w:bCs/>
      <w:sz w:val="30"/>
      <w:szCs w:val="30"/>
      <w:shd w:val="clear" w:color="auto" w:fill="FFFFFF"/>
    </w:rPr>
  </w:style>
  <w:style w:type="paragraph" w:customStyle="1" w:styleId="10">
    <w:name w:val="Body text (5)"/>
    <w:basedOn w:val="1"/>
    <w:link w:val="9"/>
    <w:qFormat/>
    <w:uiPriority w:val="0"/>
    <w:pPr>
      <w:shd w:val="clear" w:color="auto" w:fill="FFFFFF"/>
      <w:spacing w:line="586" w:lineRule="exact"/>
      <w:jc w:val="left"/>
    </w:pPr>
    <w:rPr>
      <w:rFonts w:ascii="宋体" w:hAnsi="宋体" w:cs="宋体" w:eastAsiaTheme="minorEastAsia"/>
      <w:b/>
      <w:bCs/>
      <w:sz w:val="30"/>
      <w:szCs w:val="30"/>
    </w:rPr>
  </w:style>
  <w:style w:type="character" w:customStyle="1" w:styleId="11">
    <w:name w:val="Body text (6)_"/>
    <w:link w:val="12"/>
    <w:qFormat/>
    <w:uiPriority w:val="0"/>
    <w:rPr>
      <w:rFonts w:ascii="宋体" w:hAnsi="宋体" w:cs="宋体"/>
      <w:b/>
      <w:bCs/>
      <w:sz w:val="32"/>
      <w:szCs w:val="32"/>
      <w:shd w:val="clear" w:color="auto" w:fill="FFFFFF"/>
    </w:rPr>
  </w:style>
  <w:style w:type="paragraph" w:customStyle="1" w:styleId="12">
    <w:name w:val="Body text (6)"/>
    <w:basedOn w:val="1"/>
    <w:link w:val="11"/>
    <w:qFormat/>
    <w:uiPriority w:val="0"/>
    <w:pPr>
      <w:shd w:val="clear" w:color="auto" w:fill="FFFFFF"/>
      <w:spacing w:line="595" w:lineRule="exact"/>
      <w:jc w:val="left"/>
    </w:pPr>
    <w:rPr>
      <w:rFonts w:ascii="宋体" w:hAnsi="宋体" w:cs="宋体" w:eastAsiaTheme="minorEastAsia"/>
      <w:b/>
      <w:bCs/>
      <w:sz w:val="32"/>
      <w:szCs w:val="32"/>
    </w:rPr>
  </w:style>
  <w:style w:type="paragraph" w:customStyle="1" w:styleId="13">
    <w:name w:val="Heading #3"/>
    <w:basedOn w:val="1"/>
    <w:qFormat/>
    <w:uiPriority w:val="0"/>
    <w:pPr>
      <w:shd w:val="clear" w:color="auto" w:fill="FFFFFF"/>
      <w:spacing w:before="100" w:beforeAutospacing="1" w:after="3420" w:line="0" w:lineRule="atLeast"/>
      <w:jc w:val="left"/>
      <w:outlineLvl w:val="2"/>
    </w:pPr>
    <w:rPr>
      <w:rFonts w:ascii="宋体" w:hAnsi="宋体" w:cs="宋体"/>
      <w:color w:val="000000"/>
      <w:kern w:val="0"/>
      <w:sz w:val="44"/>
      <w:szCs w:val="44"/>
    </w:rPr>
  </w:style>
  <w:style w:type="character" w:customStyle="1" w:styleId="14">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1146</Words>
  <Characters>6537</Characters>
  <Lines>54</Lines>
  <Paragraphs>15</Paragraphs>
  <TotalTime>67</TotalTime>
  <ScaleCrop>false</ScaleCrop>
  <LinksUpToDate>false</LinksUpToDate>
  <CharactersWithSpaces>7668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2019-04-07T22:06:00Z</dcterms:created>
  <dc:creator>肖怡欣</dc:creator>
  <cp:lastModifiedBy>尜洁</cp:lastModifiedBy>
  <cp:lastPrinted>2019-04-16T21:18:00Z</cp:lastPrinted>
  <dcterms:modified xsi:type="dcterms:W3CDTF">2021-04-20T09:05:27Z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CE2B0ED0B1F14CC58886ED83D178C976</vt:lpwstr>
  </property>
</Properties>
</file>